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1D2F70" w:rsidRPr="001D2F70" w14:paraId="015E45D1" w14:textId="77777777">
        <w:trPr>
          <w:trHeight w:val="317"/>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79D6C3BC" w14:textId="77777777" w:rsidR="001D2F70" w:rsidRPr="001D2F70" w:rsidRDefault="001D2F70" w:rsidP="001D2F70">
            <w:r w:rsidRPr="001D2F70">
              <w:t>4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F200D64" w14:textId="77777777" w:rsidR="001D2F70" w:rsidRPr="001D2F70" w:rsidRDefault="001D2F70" w:rsidP="001D2F70">
            <w:r w:rsidRPr="001D2F70">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4BAE862D" w14:textId="77777777" w:rsidR="001D2F70" w:rsidRPr="001D2F70" w:rsidRDefault="001D2F70" w:rsidP="001D2F70">
            <w:proofErr w:type="gramStart"/>
            <w:r w:rsidRPr="001D2F70">
              <w:t>Sayı :</w:t>
            </w:r>
            <w:proofErr w:type="gramEnd"/>
            <w:r w:rsidRPr="001D2F70">
              <w:t xml:space="preserve"> 33300</w:t>
            </w:r>
          </w:p>
        </w:tc>
      </w:tr>
      <w:tr w:rsidR="001D2F70" w:rsidRPr="001D2F70" w14:paraId="291B071C" w14:textId="77777777">
        <w:trPr>
          <w:trHeight w:val="480"/>
        </w:trPr>
        <w:tc>
          <w:tcPr>
            <w:tcW w:w="8789" w:type="dxa"/>
            <w:gridSpan w:val="3"/>
            <w:tcMar>
              <w:top w:w="0" w:type="dxa"/>
              <w:left w:w="108" w:type="dxa"/>
              <w:bottom w:w="0" w:type="dxa"/>
              <w:right w:w="108" w:type="dxa"/>
            </w:tcMar>
            <w:vAlign w:val="center"/>
            <w:hideMark/>
          </w:tcPr>
          <w:p w14:paraId="18A911C2" w14:textId="77777777" w:rsidR="001D2F70" w:rsidRPr="001D2F70" w:rsidRDefault="001D2F70" w:rsidP="001D2F70">
            <w:r w:rsidRPr="001D2F70">
              <w:rPr>
                <w:b/>
                <w:bCs/>
              </w:rPr>
              <w:t>TEBLİĞ</w:t>
            </w:r>
          </w:p>
        </w:tc>
      </w:tr>
      <w:tr w:rsidR="001D2F70" w:rsidRPr="001D2F70" w14:paraId="0591A2A4" w14:textId="77777777">
        <w:trPr>
          <w:trHeight w:val="480"/>
        </w:trPr>
        <w:tc>
          <w:tcPr>
            <w:tcW w:w="8789" w:type="dxa"/>
            <w:gridSpan w:val="3"/>
            <w:tcMar>
              <w:top w:w="0" w:type="dxa"/>
              <w:left w:w="108" w:type="dxa"/>
              <w:bottom w:w="0" w:type="dxa"/>
              <w:right w:w="108" w:type="dxa"/>
            </w:tcMar>
            <w:vAlign w:val="center"/>
            <w:hideMark/>
          </w:tcPr>
          <w:p w14:paraId="0CEC9507" w14:textId="77777777" w:rsidR="001D2F70" w:rsidRPr="001D2F70" w:rsidRDefault="001D2F70" w:rsidP="001D2F70">
            <w:pPr>
              <w:rPr>
                <w:u w:val="single"/>
              </w:rPr>
            </w:pPr>
            <w:r w:rsidRPr="001D2F70">
              <w:rPr>
                <w:u w:val="single"/>
              </w:rPr>
              <w:t>Hazine ve Maliye Bakanlığı (Gelir İdaresi Başkanlığı)’</w:t>
            </w:r>
            <w:proofErr w:type="spellStart"/>
            <w:r w:rsidRPr="001D2F70">
              <w:rPr>
                <w:u w:val="single"/>
              </w:rPr>
              <w:t>ndan</w:t>
            </w:r>
            <w:proofErr w:type="spellEnd"/>
            <w:r w:rsidRPr="001D2F70">
              <w:rPr>
                <w:u w:val="single"/>
              </w:rPr>
              <w:t>:</w:t>
            </w:r>
          </w:p>
          <w:p w14:paraId="6B1DF330" w14:textId="77777777" w:rsidR="001D2F70" w:rsidRPr="001D2F70" w:rsidRDefault="001D2F70" w:rsidP="001D2F70">
            <w:pPr>
              <w:rPr>
                <w:b/>
                <w:bCs/>
              </w:rPr>
            </w:pPr>
            <w:r w:rsidRPr="001D2F70">
              <w:rPr>
                <w:b/>
                <w:bCs/>
              </w:rPr>
              <w:t>GELİR VERGİSİ GENEL TEBLİĞİ</w:t>
            </w:r>
          </w:p>
          <w:p w14:paraId="77075F20" w14:textId="77777777" w:rsidR="001D2F70" w:rsidRPr="001D2F70" w:rsidRDefault="001D2F70" w:rsidP="001D2F70">
            <w:pPr>
              <w:rPr>
                <w:b/>
                <w:bCs/>
              </w:rPr>
            </w:pPr>
            <w:r w:rsidRPr="001D2F70">
              <w:rPr>
                <w:b/>
                <w:bCs/>
              </w:rPr>
              <w:t>(SERİ NO: 334)</w:t>
            </w:r>
          </w:p>
          <w:p w14:paraId="70D93965" w14:textId="77777777" w:rsidR="001D2F70" w:rsidRPr="001D2F70" w:rsidRDefault="001D2F70" w:rsidP="001D2F70">
            <w:pPr>
              <w:rPr>
                <w:b/>
                <w:bCs/>
              </w:rPr>
            </w:pPr>
            <w:r w:rsidRPr="001D2F70">
              <w:rPr>
                <w:b/>
                <w:bCs/>
              </w:rPr>
              <w:t> </w:t>
            </w:r>
          </w:p>
          <w:p w14:paraId="587BD1C0" w14:textId="77777777" w:rsidR="001D2F70" w:rsidRPr="001D2F70" w:rsidRDefault="001D2F70" w:rsidP="001D2F70">
            <w:pPr>
              <w:rPr>
                <w:b/>
                <w:bCs/>
              </w:rPr>
            </w:pPr>
            <w:r w:rsidRPr="001D2F70">
              <w:rPr>
                <w:b/>
                <w:bCs/>
              </w:rPr>
              <w:t>BİRİNCİ BÖLÜM</w:t>
            </w:r>
          </w:p>
          <w:p w14:paraId="212A888C" w14:textId="77777777" w:rsidR="001D2F70" w:rsidRPr="001D2F70" w:rsidRDefault="001D2F70" w:rsidP="001D2F70">
            <w:pPr>
              <w:rPr>
                <w:b/>
                <w:bCs/>
              </w:rPr>
            </w:pPr>
            <w:r w:rsidRPr="001D2F70">
              <w:rPr>
                <w:b/>
                <w:bCs/>
              </w:rPr>
              <w:t>Amaç ve Kapsam</w:t>
            </w:r>
          </w:p>
          <w:p w14:paraId="77C51582" w14:textId="77777777" w:rsidR="001D2F70" w:rsidRPr="001D2F70" w:rsidRDefault="001D2F70" w:rsidP="001D2F70">
            <w:r w:rsidRPr="001D2F70">
              <w:rPr>
                <w:b/>
                <w:bCs/>
              </w:rPr>
              <w:t>Amaç ve kapsam</w:t>
            </w:r>
          </w:p>
          <w:p w14:paraId="5ED71456" w14:textId="77777777" w:rsidR="001D2F70" w:rsidRPr="001D2F70" w:rsidRDefault="001D2F70" w:rsidP="001D2F70">
            <w:r w:rsidRPr="001D2F70">
              <w:rPr>
                <w:b/>
                <w:bCs/>
              </w:rPr>
              <w:t>MADDE 1- </w:t>
            </w:r>
            <w:r w:rsidRPr="001D2F70">
              <w:t xml:space="preserve">(1) Bu Tebliğin amacı; 21/5/2026 tarihli ve 7582 sayılı Bazı Kanunlarda Değişiklik Yapılmasına Dair Kanunun 5 inci maddesiyle 31/12/1960 tarihli ve 193 sayılı </w:t>
            </w:r>
            <w:proofErr w:type="gramStart"/>
            <w:r w:rsidRPr="001D2F70">
              <w:t>Gelir Vergisi Kanununun</w:t>
            </w:r>
            <w:proofErr w:type="gramEnd"/>
            <w:r w:rsidRPr="001D2F70">
              <w:t xml:space="preserve"> </w:t>
            </w:r>
            <w:proofErr w:type="gramStart"/>
            <w:r w:rsidRPr="001D2F70">
              <w:t>23 üncü</w:t>
            </w:r>
            <w:proofErr w:type="gramEnd"/>
            <w:r w:rsidRPr="001D2F70">
              <w:t xml:space="preserve"> maddesinin birinci fıkrasına eklenen (20) numaralı bendin uygulamasına ilişkin usul ve esasları düzenlemektir.</w:t>
            </w:r>
          </w:p>
          <w:p w14:paraId="7C3407AC" w14:textId="77777777" w:rsidR="001D2F70" w:rsidRPr="001D2F70" w:rsidRDefault="001D2F70" w:rsidP="001D2F70">
            <w:pPr>
              <w:rPr>
                <w:b/>
                <w:bCs/>
              </w:rPr>
            </w:pPr>
            <w:r w:rsidRPr="001D2F70">
              <w:rPr>
                <w:b/>
                <w:bCs/>
              </w:rPr>
              <w:t>İKİNCİ BÖLÜM</w:t>
            </w:r>
          </w:p>
          <w:p w14:paraId="731748EB" w14:textId="77777777" w:rsidR="001D2F70" w:rsidRPr="001D2F70" w:rsidRDefault="001D2F70" w:rsidP="001D2F70">
            <w:pPr>
              <w:rPr>
                <w:b/>
                <w:bCs/>
              </w:rPr>
            </w:pPr>
            <w:r w:rsidRPr="001D2F70">
              <w:rPr>
                <w:b/>
                <w:bCs/>
              </w:rPr>
              <w:t>Nitelikli Hizmet Merkezlerinde İstihdam Edilen</w:t>
            </w:r>
          </w:p>
          <w:p w14:paraId="5F554DE4" w14:textId="77777777" w:rsidR="001D2F70" w:rsidRPr="001D2F70" w:rsidRDefault="001D2F70" w:rsidP="001D2F70">
            <w:pPr>
              <w:rPr>
                <w:b/>
                <w:bCs/>
              </w:rPr>
            </w:pPr>
            <w:r w:rsidRPr="001D2F70">
              <w:rPr>
                <w:b/>
                <w:bCs/>
              </w:rPr>
              <w:t>Nitelikli Hizmet Personelinin Ücretlerinde İstisna</w:t>
            </w:r>
          </w:p>
          <w:p w14:paraId="6699FAAB" w14:textId="77777777" w:rsidR="001D2F70" w:rsidRPr="001D2F70" w:rsidRDefault="001D2F70" w:rsidP="001D2F70">
            <w:r w:rsidRPr="001D2F70">
              <w:rPr>
                <w:b/>
                <w:bCs/>
              </w:rPr>
              <w:t>Yasal düzenleme</w:t>
            </w:r>
          </w:p>
          <w:p w14:paraId="3C325FF7" w14:textId="77777777" w:rsidR="001D2F70" w:rsidRPr="001D2F70" w:rsidRDefault="001D2F70" w:rsidP="001D2F70">
            <w:r w:rsidRPr="001D2F70">
              <w:rPr>
                <w:b/>
                <w:bCs/>
              </w:rPr>
              <w:t>MADDE 2- </w:t>
            </w:r>
            <w:r w:rsidRPr="001D2F70">
              <w:t xml:space="preserve">(1) 7582 sayılı Kanunun 5 inci maddesiyle 193 sayılı Kanunun </w:t>
            </w:r>
            <w:proofErr w:type="gramStart"/>
            <w:r w:rsidRPr="001D2F70">
              <w:t>23 üncü</w:t>
            </w:r>
            <w:proofErr w:type="gramEnd"/>
            <w:r w:rsidRPr="001D2F70">
              <w:t xml:space="preserve"> maddesinin birinci fıkrasına aşağıdaki (20) numaralı bent eklenmiştir.</w:t>
            </w:r>
          </w:p>
          <w:p w14:paraId="73986B82" w14:textId="77777777" w:rsidR="001D2F70" w:rsidRPr="001D2F70" w:rsidRDefault="001D2F70" w:rsidP="001D2F70">
            <w:r w:rsidRPr="001D2F70">
              <w:t>“20. 5/6/2003 tarihli ve 4875 sayılı Doğrudan Yabancı Yatırımlar Kanununun ek 1 inci maddesinde tanımlanan nitelikli hizmet merkezlerinde istihdam edilen nitelikli hizmet personelinin ücretlerinin brüt asgari ücretin üç katını aşmayan kısmı (9/1/2002 tarihli ve 4737 sayılı Endüstri Bölgeleri Kanunu kapsamında kurulan endüstri bölgelerinden bölgenin yabancı yatırım yoğunluğuna göre Cumhurbaşkanınca uygun bulunanlar ile katılımcı belgesi alarak İstanbul Finans Merkezinde faaliyet gösteren nitelikli hizmet merkezleri açısından brüt asgari ücretin beş katı olarak uygulanır.). Cumhurbaşkanı, bu bentte yer alan üç ve beş katlarını birlikte veya ayrı ayrı bir kata kadar belirlemeye, iki katına kadar artırmaya yetkilidir.”</w:t>
            </w:r>
          </w:p>
          <w:p w14:paraId="39613FD4" w14:textId="77777777" w:rsidR="001D2F70" w:rsidRPr="001D2F70" w:rsidRDefault="001D2F70" w:rsidP="001D2F70">
            <w:r w:rsidRPr="001D2F70">
              <w:rPr>
                <w:b/>
                <w:bCs/>
              </w:rPr>
              <w:t>İstisnanın kapsamı</w:t>
            </w:r>
          </w:p>
          <w:p w14:paraId="62DA8D8B" w14:textId="77777777" w:rsidR="001D2F70" w:rsidRPr="001D2F70" w:rsidRDefault="001D2F70" w:rsidP="001D2F70">
            <w:r w:rsidRPr="001D2F70">
              <w:rPr>
                <w:b/>
                <w:bCs/>
              </w:rPr>
              <w:t>MADDE 3- </w:t>
            </w:r>
            <w:r w:rsidRPr="001D2F70">
              <w:t xml:space="preserve">(1) 193 sayılı Kanunun 61 inci maddesinde ücret, işverene tabi belirli bir işyerine bağlı olarak çalışanlara hizmet karşılığı verilen para ve </w:t>
            </w:r>
            <w:proofErr w:type="spellStart"/>
            <w:r w:rsidRPr="001D2F70">
              <w:t>ayınlarla</w:t>
            </w:r>
            <w:proofErr w:type="spellEnd"/>
            <w:r w:rsidRPr="001D2F70">
              <w:t xml:space="preserve"> sağlanan ve </w:t>
            </w:r>
            <w:proofErr w:type="gramStart"/>
            <w:r w:rsidRPr="001D2F70">
              <w:lastRenderedPageBreak/>
              <w:t>para</w:t>
            </w:r>
            <w:proofErr w:type="gramEnd"/>
            <w:r w:rsidRPr="001D2F70">
              <w:t xml:space="preserve"> ile temsil edilebilen menfaatler olarak tanımlanmıştır. Ücretin ödenek, tazminat, kasa tazminatı, tahsisat, zam, avans, aidat, huzur hakkı, prim, ikramiye, gider karşılığı veya başka adlar altında ödenmiş olması veya bir ortaklık münasebeti niteliğinde olmamak şartı ile kazancın belli bir yüzdesi şeklinde tayin edilmiş bulunması ücretin mahiyetini değiştirmemektedir.</w:t>
            </w:r>
          </w:p>
          <w:p w14:paraId="7574EC0D" w14:textId="77777777" w:rsidR="001D2F70" w:rsidRPr="001D2F70" w:rsidRDefault="001D2F70" w:rsidP="001D2F70">
            <w:r w:rsidRPr="001D2F70">
              <w:t>Dolayısıyla nitelikli hizmet merkezlerinde istihdam edilen nitelikli hizmet erbabına ödenen aylık ücret, mesai, prim, ikramiye, gider karşılığı ve sair adlarla yapılan tüm ödemeler ve sağlanan menfaatler de ücret kapsamında değerlendirilmektedir.</w:t>
            </w:r>
          </w:p>
          <w:p w14:paraId="2190B7C5" w14:textId="77777777" w:rsidR="001D2F70" w:rsidRPr="001D2F70" w:rsidRDefault="001D2F70" w:rsidP="001D2F70">
            <w:r w:rsidRPr="001D2F70">
              <w:t>(2) 5/6/2003 tarihli ve 4875 sayılı Doğrudan Yabancı Yatırımlar Kanununun ek 1 inci maddesinde tanımlanan nitelikli hizmet merkezlerinde istihdam edilen nitelikli hizmet personelinin ücretlerinin brüt asgari ücretin üç katını aşmayan kısmı gelir vergisinden istisnadır.</w:t>
            </w:r>
          </w:p>
          <w:p w14:paraId="47E6BC95" w14:textId="77777777" w:rsidR="001D2F70" w:rsidRPr="001D2F70" w:rsidRDefault="001D2F70" w:rsidP="001D2F70">
            <w:r w:rsidRPr="001D2F70">
              <w:t>(3) 9/1/2002 tarihli ve 4737 sayılı Endüstri Bölgeleri Kanunu kapsamında kurulan endüstri bölgelerinden bölgenin yabancı yatırım yoğunluğuna göre Cumhurbaşkanınca uygun bulunanlar ile katılımcı belgesi alarak İstanbul Finans Merkezinde faaliyet gösteren nitelikli hizmet merkezlerinde istihdam edilen nitelikli hizmet personelinin ücretlerinin brüt asgari ücretin beş katını aşmayan kısmı gelir vergisinden istisnadır.</w:t>
            </w:r>
          </w:p>
          <w:p w14:paraId="79DD8CEC" w14:textId="77777777" w:rsidR="001D2F70" w:rsidRPr="001D2F70" w:rsidRDefault="001D2F70" w:rsidP="001D2F70">
            <w:r w:rsidRPr="001D2F70">
              <w:t xml:space="preserve">(4) Cumhurbaşkanı, istisna uygulanacak ücrete ilişkin olarak 193 sayılı Kanunun </w:t>
            </w:r>
            <w:proofErr w:type="gramStart"/>
            <w:r w:rsidRPr="001D2F70">
              <w:t>23 üncü</w:t>
            </w:r>
            <w:proofErr w:type="gramEnd"/>
            <w:r w:rsidRPr="001D2F70">
              <w:t xml:space="preserve"> maddesinin birinci fıkrasının (20) numaralı bendinde yer alan üç ve beş katlarını birlikte veya ayrı ayrı bir kata kadar belirlemeye, iki katına kadar artırmaya yetkili kılınmıştır.</w:t>
            </w:r>
          </w:p>
          <w:p w14:paraId="4374300C" w14:textId="77777777" w:rsidR="001D2F70" w:rsidRPr="001D2F70" w:rsidRDefault="001D2F70" w:rsidP="001D2F70">
            <w:r w:rsidRPr="001D2F70">
              <w:rPr>
                <w:b/>
                <w:bCs/>
              </w:rPr>
              <w:t>İstisnadan yararlanma şartları</w:t>
            </w:r>
          </w:p>
          <w:p w14:paraId="5B640F01" w14:textId="77777777" w:rsidR="001D2F70" w:rsidRPr="001D2F70" w:rsidRDefault="001D2F70" w:rsidP="001D2F70">
            <w:r w:rsidRPr="001D2F70">
              <w:rPr>
                <w:b/>
                <w:bCs/>
              </w:rPr>
              <w:t>MADDE 4- </w:t>
            </w:r>
            <w:r w:rsidRPr="001D2F70">
              <w:t xml:space="preserve">(1) 193 sayılı Kanunun </w:t>
            </w:r>
            <w:proofErr w:type="gramStart"/>
            <w:r w:rsidRPr="001D2F70">
              <w:t>23 üncü</w:t>
            </w:r>
            <w:proofErr w:type="gramEnd"/>
            <w:r w:rsidRPr="001D2F70">
              <w:t xml:space="preserve"> maddesinin birinci fıkrasının (20) numaralı bendinde yer alan istisnadan yararlanılabilmesi için çalışanların, 4875 sayılı Kanunun ek 1 inci maddesinde tanımlanan nitelikli hizmet merkezlerinde istihdam edilen nitelikli hizmet personeli olması gerekmektedir.</w:t>
            </w:r>
          </w:p>
          <w:p w14:paraId="28A0809E" w14:textId="77777777" w:rsidR="001D2F70" w:rsidRPr="001D2F70" w:rsidRDefault="001D2F70" w:rsidP="001D2F70">
            <w:r w:rsidRPr="001D2F70">
              <w:t>(2) Çalışanların aldıkları ücretlerin brüt asgari ücretin üç katına kadar olan kısmı istisnaya konu edilebilecektir. Ücretlerin, brüt asgari ücretin üç katını aşan kısmı ise genel hükümlere göre vergilendirilecektir.</w:t>
            </w:r>
          </w:p>
          <w:p w14:paraId="3072EC6A" w14:textId="77777777" w:rsidR="001D2F70" w:rsidRPr="001D2F70" w:rsidRDefault="001D2F70" w:rsidP="001D2F70">
            <w:r w:rsidRPr="001D2F70">
              <w:t>(3) 4737 sayılı Kanun kapsamında kurulan ve Cumhurbaşkanınca uygun bulunan endüstri bölgeleri ile katılımcı belgesi alarak İstanbul Finans Merkezinde faaliyet gösteren nitelikli hizmet merkezlerinde istihdam edilen nitelikli hizmet personelinin ücretlerinin, brüt asgari ücretin beş katına kadar olan kısmı istisnaya konu edilebilecektir. Söz konusu personelin ücretlerinin asgari ücretin beş katını aşan kısmı ise genel hükümlere göre vergilendirilecektir.</w:t>
            </w:r>
          </w:p>
          <w:p w14:paraId="43E46F21" w14:textId="77777777" w:rsidR="001D2F70" w:rsidRPr="001D2F70" w:rsidRDefault="001D2F70" w:rsidP="001D2F70">
            <w:r w:rsidRPr="001D2F70">
              <w:rPr>
                <w:b/>
                <w:bCs/>
              </w:rPr>
              <w:lastRenderedPageBreak/>
              <w:t>İstisnanın uygulanması</w:t>
            </w:r>
          </w:p>
          <w:p w14:paraId="2D882FEA" w14:textId="77777777" w:rsidR="001D2F70" w:rsidRPr="001D2F70" w:rsidRDefault="001D2F70" w:rsidP="001D2F70">
            <w:r w:rsidRPr="001D2F70">
              <w:rPr>
                <w:b/>
                <w:bCs/>
              </w:rPr>
              <w:t>MADDE 5- </w:t>
            </w:r>
            <w:r w:rsidRPr="001D2F70">
              <w:t>(1) Nitelikli hizmet merkezlerinde çalışan nitelikli hizmet personelinin ücretlerinde istisna uygulaması brüt asgari ücretin üç katı ile sınırlı olacaktır.</w:t>
            </w:r>
          </w:p>
          <w:p w14:paraId="5CA2DF33" w14:textId="77777777" w:rsidR="001D2F70" w:rsidRPr="001D2F70" w:rsidRDefault="001D2F70" w:rsidP="001D2F70">
            <w:r w:rsidRPr="001D2F70">
              <w:rPr>
                <w:b/>
                <w:bCs/>
              </w:rPr>
              <w:t>Örnek 1:</w:t>
            </w:r>
            <w:r w:rsidRPr="001D2F70">
              <w:t> 4875 sayılı Kanun kapsamında kurulmuş (A) Nitelikli Hizmet Merkezinde 2026 yılının Kasım ayında işe başlamış olan nitelikli hizmet personeli Bay (B)’ye aylık brüt 90.000 TL ücret ödenmiştir.</w:t>
            </w:r>
          </w:p>
          <w:p w14:paraId="6F599465" w14:textId="77777777" w:rsidR="001D2F70" w:rsidRPr="001D2F70" w:rsidRDefault="001D2F70" w:rsidP="001D2F70">
            <w:r w:rsidRPr="001D2F70">
              <w:t>(A) Nitelikli Hizmet Merkezinde Bay (B)’ye yapılan ücret ödemesi, brüt asgari ücretin 3 katı olan (33.030x3=) 99.090 TL’den düşük olduğundan, söz konusu ücretin tamamı gelir vergisinden istisna edilecektir.</w:t>
            </w:r>
          </w:p>
          <w:p w14:paraId="5A9EE3F8" w14:textId="77777777" w:rsidR="001D2F70" w:rsidRPr="001D2F70" w:rsidRDefault="001D2F70" w:rsidP="001D2F70">
            <w:r w:rsidRPr="001D2F70">
              <w:rPr>
                <w:b/>
                <w:bCs/>
              </w:rPr>
              <w:t>Örnek 2: </w:t>
            </w:r>
            <w:r w:rsidRPr="001D2F70">
              <w:t xml:space="preserve">4875 sayılı Kanun kapsamında kurulmuş (D) Nitelikli Hizmet Merkezinde 2026 yılının </w:t>
            </w:r>
            <w:proofErr w:type="gramStart"/>
            <w:r w:rsidRPr="001D2F70">
              <w:t>Temmuz</w:t>
            </w:r>
            <w:proofErr w:type="gramEnd"/>
            <w:r w:rsidRPr="001D2F70">
              <w:t xml:space="preserve"> ayında işe başlamış olan nitelikli hizmet personeli Bay (E)’ye aylık brüt 200.000 TL ücret ödenmiştir.</w:t>
            </w:r>
          </w:p>
          <w:p w14:paraId="1C9C95E9" w14:textId="77777777" w:rsidR="001D2F70" w:rsidRPr="001D2F70" w:rsidRDefault="001D2F70" w:rsidP="001D2F70">
            <w:r w:rsidRPr="001D2F70">
              <w:t>Nitelikli hizmet personeli olan Bay (E)’ye ödenen ücret, brüt asgari ücretin üç katı olan (33.030x3=) 99.090 TL’den yüksek olduğundan, bu tutarı aşan kısım üzerinden genel hükümler çerçevesinde vergilendirilecektir.</w:t>
            </w:r>
          </w:p>
          <w:p w14:paraId="3E2FC5F0" w14:textId="77777777" w:rsidR="001D2F70" w:rsidRPr="001D2F70" w:rsidRDefault="001D2F70" w:rsidP="001D2F70">
            <w:r w:rsidRPr="001D2F70">
              <w:t>Bay (E)’</w:t>
            </w:r>
            <w:proofErr w:type="spellStart"/>
            <w:r w:rsidRPr="001D2F70">
              <w:t>nin</w:t>
            </w:r>
            <w:proofErr w:type="spellEnd"/>
            <w:r w:rsidRPr="001D2F70">
              <w:t xml:space="preserve"> </w:t>
            </w:r>
            <w:proofErr w:type="gramStart"/>
            <w:r w:rsidRPr="001D2F70">
              <w:t>Temmuz</w:t>
            </w:r>
            <w:proofErr w:type="gramEnd"/>
            <w:r w:rsidRPr="001D2F70">
              <w:t xml:space="preserve"> ayında elde ettiği 200.000 TL ücret gelirinin brüt asgari ücretin üç katını aşan kısmı üzerinden hesaplanan gelir vergisinden, asgari ücrete isabet eden gelir vergisinin mahsubu yapıldıktan sonra kalan tutar işveren tarafından izleyen ayda muhtasar ve prim hizmet beyannamesiyle ilgili vergi dairesine beyan edilecek ve ödenecektir.</w:t>
            </w:r>
          </w:p>
          <w:p w14:paraId="49C96E2A" w14:textId="77777777" w:rsidR="001D2F70" w:rsidRPr="001D2F70" w:rsidRDefault="001D2F70" w:rsidP="001D2F70">
            <w:r w:rsidRPr="001D2F70">
              <w:t>(2) 4737 sayılı Kanun kapsamında kurulan endüstri bölgelerinden bölgenin yabancı yatırım yoğunluğuna göre Cumhurbaşkanınca uygun bulunanlar ile katılımcı belgesi alarak İstanbul Finans Merkezinde faaliyet gösteren nitelikli hizmet merkezlerinde istihdam edilen nitelikli hizmet personelinin ücretlerinin, brüt asgari ücretin beş katına kadar olan kısmı istisnaya konu edilebilecektir.</w:t>
            </w:r>
          </w:p>
          <w:p w14:paraId="4F942343" w14:textId="77777777" w:rsidR="001D2F70" w:rsidRPr="001D2F70" w:rsidRDefault="001D2F70" w:rsidP="001D2F70">
            <w:r w:rsidRPr="001D2F70">
              <w:rPr>
                <w:b/>
                <w:bCs/>
              </w:rPr>
              <w:t>Örnek 3: </w:t>
            </w:r>
            <w:r w:rsidRPr="001D2F70">
              <w:t>Katılımcı belgesi alarak İstanbul Finans Merkezinde faaliyet gösteren (F) Nitelikli Hizmet Merkezinde istihdam edilen nitelikli hizmet personeli Bay (G)’ye Ağustos 2026’da brüt 150.000 TL ücret ödenmiştir.</w:t>
            </w:r>
          </w:p>
          <w:p w14:paraId="0119B1A9" w14:textId="77777777" w:rsidR="001D2F70" w:rsidRPr="001D2F70" w:rsidRDefault="001D2F70" w:rsidP="001D2F70">
            <w:r w:rsidRPr="001D2F70">
              <w:t>İstanbul Finans Merkezinde faaliyet gösteren (F) Nitelikli Hizmet Merkezinde istihdam edilen nitelikli hizmet personeli Bay (G)’ye yapılan ücret ödemesi brüt asgari ücretin 5 katı olan (33.030x5=) 165.150 TL’den düşük olduğundan, söz konusu ücretin tamamı gelir vergisinden istisna edilecektir.</w:t>
            </w:r>
          </w:p>
          <w:p w14:paraId="51C15E96" w14:textId="77777777" w:rsidR="001D2F70" w:rsidRPr="001D2F70" w:rsidRDefault="001D2F70" w:rsidP="001D2F70">
            <w:r w:rsidRPr="001D2F70">
              <w:t xml:space="preserve">(3) Nitelikli hizmet merkezlerinde çalışan nitelikli hizmet personelinin ücretlerinin, </w:t>
            </w:r>
            <w:proofErr w:type="gramStart"/>
            <w:r w:rsidRPr="001D2F70">
              <w:t>Gelir Vergisi Kanununun</w:t>
            </w:r>
            <w:proofErr w:type="gramEnd"/>
            <w:r w:rsidRPr="001D2F70">
              <w:t xml:space="preserve"> </w:t>
            </w:r>
            <w:proofErr w:type="gramStart"/>
            <w:r w:rsidRPr="001D2F70">
              <w:t>23 üncü</w:t>
            </w:r>
            <w:proofErr w:type="gramEnd"/>
            <w:r w:rsidRPr="001D2F70">
              <w:t xml:space="preserve"> maddesinin birinci fıkrasının (20) numaralı bendi kapsamında gelir vergisinden istisna edilen kısmına damga vergisi istisnası da </w:t>
            </w:r>
            <w:r w:rsidRPr="001D2F70">
              <w:lastRenderedPageBreak/>
              <w:t>uygulanacak olup bu ücretlerin istisna haddini aşan kısmı ise genel hükümler çerçevesinde gerek gelir gerekse damga vergisine tabi tutulacaktır.</w:t>
            </w:r>
          </w:p>
          <w:p w14:paraId="02567132" w14:textId="77777777" w:rsidR="001D2F70" w:rsidRPr="001D2F70" w:rsidRDefault="001D2F70" w:rsidP="001D2F70">
            <w:pPr>
              <w:rPr>
                <w:b/>
                <w:bCs/>
              </w:rPr>
            </w:pPr>
            <w:r w:rsidRPr="001D2F70">
              <w:rPr>
                <w:b/>
                <w:bCs/>
              </w:rPr>
              <w:t>ÜÇÜNCÜ BÖLÜM</w:t>
            </w:r>
          </w:p>
          <w:p w14:paraId="49413BCB" w14:textId="77777777" w:rsidR="001D2F70" w:rsidRPr="001D2F70" w:rsidRDefault="001D2F70" w:rsidP="001D2F70">
            <w:pPr>
              <w:rPr>
                <w:b/>
                <w:bCs/>
              </w:rPr>
            </w:pPr>
            <w:r w:rsidRPr="001D2F70">
              <w:rPr>
                <w:b/>
                <w:bCs/>
              </w:rPr>
              <w:t>Son Hükümler</w:t>
            </w:r>
          </w:p>
          <w:p w14:paraId="669FB02A" w14:textId="77777777" w:rsidR="001D2F70" w:rsidRPr="001D2F70" w:rsidRDefault="001D2F70" w:rsidP="001D2F70">
            <w:r w:rsidRPr="001D2F70">
              <w:rPr>
                <w:b/>
                <w:bCs/>
              </w:rPr>
              <w:t>Yürürlük</w:t>
            </w:r>
          </w:p>
          <w:p w14:paraId="17362ECD" w14:textId="77777777" w:rsidR="001D2F70" w:rsidRPr="001D2F70" w:rsidRDefault="001D2F70" w:rsidP="001D2F70">
            <w:r w:rsidRPr="001D2F70">
              <w:rPr>
                <w:b/>
                <w:bCs/>
              </w:rPr>
              <w:t>MADDE 6- </w:t>
            </w:r>
            <w:r w:rsidRPr="001D2F70">
              <w:t>(1) Bu Tebliğ yayımı tarihinde yürürlüğe girer.</w:t>
            </w:r>
          </w:p>
          <w:p w14:paraId="14AE2566" w14:textId="77777777" w:rsidR="001D2F70" w:rsidRPr="001D2F70" w:rsidRDefault="001D2F70" w:rsidP="001D2F70">
            <w:r w:rsidRPr="001D2F70">
              <w:rPr>
                <w:b/>
                <w:bCs/>
              </w:rPr>
              <w:t>Yürütme</w:t>
            </w:r>
          </w:p>
          <w:p w14:paraId="77DD72FF" w14:textId="77777777" w:rsidR="001D2F70" w:rsidRPr="001D2F70" w:rsidRDefault="001D2F70" w:rsidP="001D2F70">
            <w:r w:rsidRPr="001D2F70">
              <w:rPr>
                <w:b/>
                <w:bCs/>
              </w:rPr>
              <w:t>MADDE 7- </w:t>
            </w:r>
            <w:r w:rsidRPr="001D2F70">
              <w:t>(1) Bu Tebliğ hükümlerini Hazine ve Maliye Bakanı yürütür.</w:t>
            </w:r>
          </w:p>
        </w:tc>
      </w:tr>
    </w:tbl>
    <w:p w14:paraId="2EF521DA" w14:textId="77777777" w:rsidR="00F40434" w:rsidRDefault="00F40434"/>
    <w:sectPr w:rsidR="00F40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70"/>
    <w:rsid w:val="00164995"/>
    <w:rsid w:val="001D2F70"/>
    <w:rsid w:val="005D7528"/>
    <w:rsid w:val="005F324D"/>
    <w:rsid w:val="0068156B"/>
    <w:rsid w:val="0074731E"/>
    <w:rsid w:val="009F03E6"/>
    <w:rsid w:val="00BF10E5"/>
    <w:rsid w:val="00F4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6C85"/>
  <w15:chartTrackingRefBased/>
  <w15:docId w15:val="{C8E6C108-C992-4DA5-AC8D-5CA7F8BD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1D2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D2F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D2F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D2F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D2F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2F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2F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2F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1D2F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D2F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D2F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D2F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D2F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2F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2F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2F70"/>
    <w:rPr>
      <w:rFonts w:eastAsiaTheme="majorEastAsia" w:cstheme="majorBidi"/>
      <w:color w:val="272727" w:themeColor="text1" w:themeTint="D8"/>
    </w:rPr>
  </w:style>
  <w:style w:type="paragraph" w:styleId="KonuBal">
    <w:name w:val="Title"/>
    <w:basedOn w:val="Normal"/>
    <w:next w:val="Normal"/>
    <w:link w:val="KonuBalChar"/>
    <w:uiPriority w:val="10"/>
    <w:qFormat/>
    <w:rsid w:val="001D2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2F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2F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2F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2F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2F70"/>
    <w:rPr>
      <w:i/>
      <w:iCs/>
      <w:color w:val="404040" w:themeColor="text1" w:themeTint="BF"/>
    </w:rPr>
  </w:style>
  <w:style w:type="paragraph" w:styleId="ListeParagraf">
    <w:name w:val="List Paragraph"/>
    <w:basedOn w:val="Normal"/>
    <w:uiPriority w:val="34"/>
    <w:qFormat/>
    <w:rsid w:val="001D2F70"/>
    <w:pPr>
      <w:ind w:left="720"/>
      <w:contextualSpacing/>
    </w:pPr>
  </w:style>
  <w:style w:type="character" w:styleId="GlVurgulama">
    <w:name w:val="Intense Emphasis"/>
    <w:basedOn w:val="VarsaylanParagrafYazTipi"/>
    <w:uiPriority w:val="21"/>
    <w:qFormat/>
    <w:rsid w:val="001D2F70"/>
    <w:rPr>
      <w:i/>
      <w:iCs/>
      <w:color w:val="0F4761" w:themeColor="accent1" w:themeShade="BF"/>
    </w:rPr>
  </w:style>
  <w:style w:type="paragraph" w:styleId="GlAlnt">
    <w:name w:val="Intense Quote"/>
    <w:basedOn w:val="Normal"/>
    <w:next w:val="Normal"/>
    <w:link w:val="GlAlntChar"/>
    <w:uiPriority w:val="30"/>
    <w:qFormat/>
    <w:rsid w:val="001D2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D2F70"/>
    <w:rPr>
      <w:i/>
      <w:iCs/>
      <w:color w:val="0F4761" w:themeColor="accent1" w:themeShade="BF"/>
    </w:rPr>
  </w:style>
  <w:style w:type="character" w:styleId="GlBavuru">
    <w:name w:val="Intense Reference"/>
    <w:basedOn w:val="VarsaylanParagrafYazTipi"/>
    <w:uiPriority w:val="32"/>
    <w:qFormat/>
    <w:rsid w:val="001D2F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6258</Characters>
  <Application>Microsoft Office Word</Application>
  <DocSecurity>0</DocSecurity>
  <Lines>111</Lines>
  <Paragraphs>48</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dcterms:created xsi:type="dcterms:W3CDTF">2026-07-13T11:33:00Z</dcterms:created>
  <dcterms:modified xsi:type="dcterms:W3CDTF">2026-07-13T11:33:00Z</dcterms:modified>
</cp:coreProperties>
</file>